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F07" w:rsidRPr="00620F07" w:rsidRDefault="00620F07" w:rsidP="00620F07">
      <w:pPr>
        <w:spacing w:after="0" w:line="240" w:lineRule="auto"/>
        <w:ind w:firstLine="539"/>
        <w:jc w:val="center"/>
        <w:rPr>
          <w:rFonts w:ascii="PT Astra Serif" w:hAnsi="PT Astra Serif"/>
          <w:b/>
          <w:sz w:val="36"/>
          <w:szCs w:val="36"/>
        </w:rPr>
      </w:pPr>
      <w:r w:rsidRPr="00620F07">
        <w:rPr>
          <w:rFonts w:ascii="PT Astra Serif" w:hAnsi="PT Astra Serif"/>
          <w:b/>
          <w:sz w:val="36"/>
          <w:szCs w:val="36"/>
        </w:rPr>
        <w:t>Памятка для заявителей</w:t>
      </w:r>
      <w:r w:rsidR="00EF6AA0">
        <w:rPr>
          <w:rFonts w:ascii="PT Astra Serif" w:hAnsi="PT Astra Serif"/>
          <w:b/>
          <w:sz w:val="36"/>
          <w:szCs w:val="36"/>
        </w:rPr>
        <w:t xml:space="preserve"> (нестационарные торговые объекты)</w:t>
      </w:r>
    </w:p>
    <w:p w:rsidR="00620F07" w:rsidRDefault="00620F07" w:rsidP="00084085">
      <w:pPr>
        <w:spacing w:after="0" w:line="240" w:lineRule="auto"/>
        <w:ind w:firstLine="539"/>
        <w:jc w:val="both"/>
        <w:rPr>
          <w:rFonts w:ascii="PT Astra Serif" w:hAnsi="PT Astra Serif"/>
          <w:b/>
          <w:sz w:val="26"/>
          <w:szCs w:val="26"/>
        </w:rPr>
      </w:pPr>
    </w:p>
    <w:p w:rsidR="00620F07" w:rsidRDefault="00FC6517" w:rsidP="00B94DB1">
      <w:pPr>
        <w:spacing w:after="0" w:line="240" w:lineRule="auto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b/>
          <w:sz w:val="26"/>
          <w:szCs w:val="26"/>
        </w:rPr>
        <w:t xml:space="preserve">В соответствии </w:t>
      </w:r>
      <w:r w:rsidR="00620F07">
        <w:rPr>
          <w:rFonts w:ascii="PT Astra Serif" w:hAnsi="PT Astra Serif"/>
          <w:b/>
          <w:sz w:val="26"/>
          <w:szCs w:val="26"/>
        </w:rPr>
        <w:t>с</w:t>
      </w:r>
      <w:r w:rsidRPr="00084085">
        <w:rPr>
          <w:rFonts w:ascii="PT Astra Serif" w:hAnsi="PT Astra Serif"/>
          <w:b/>
          <w:sz w:val="26"/>
          <w:szCs w:val="26"/>
        </w:rPr>
        <w:t xml:space="preserve"> Положени</w:t>
      </w:r>
      <w:r w:rsidR="00620F07">
        <w:rPr>
          <w:rFonts w:ascii="PT Astra Serif" w:hAnsi="PT Astra Serif"/>
          <w:b/>
          <w:sz w:val="26"/>
          <w:szCs w:val="26"/>
        </w:rPr>
        <w:t>ем</w:t>
      </w:r>
      <w:r w:rsidRPr="00084085">
        <w:rPr>
          <w:rFonts w:ascii="PT Astra Serif" w:hAnsi="PT Astra Serif"/>
          <w:b/>
          <w:sz w:val="26"/>
          <w:szCs w:val="26"/>
        </w:rPr>
        <w:t xml:space="preserve"> о порядке размещения нестационарных торговых объектов на территории города Кургана, утвержденн</w:t>
      </w:r>
      <w:r w:rsidR="00620F07">
        <w:rPr>
          <w:rFonts w:ascii="PT Astra Serif" w:hAnsi="PT Astra Serif"/>
          <w:b/>
          <w:sz w:val="26"/>
          <w:szCs w:val="26"/>
        </w:rPr>
        <w:t>ым</w:t>
      </w:r>
      <w:r w:rsidRPr="00084085">
        <w:rPr>
          <w:rFonts w:ascii="PT Astra Serif" w:hAnsi="PT Astra Serif"/>
          <w:b/>
          <w:sz w:val="26"/>
          <w:szCs w:val="26"/>
        </w:rPr>
        <w:t xml:space="preserve"> решением Курганской городской Думы от 26.11.2014 г. №214</w:t>
      </w:r>
      <w:r w:rsidR="00620F07">
        <w:rPr>
          <w:rFonts w:ascii="PT Astra Serif" w:hAnsi="PT Astra Serif"/>
          <w:b/>
          <w:sz w:val="26"/>
          <w:szCs w:val="26"/>
        </w:rPr>
        <w:t>:</w:t>
      </w:r>
    </w:p>
    <w:p w:rsidR="00FC6517" w:rsidRPr="00084085" w:rsidRDefault="00FC6517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sz w:val="26"/>
          <w:szCs w:val="26"/>
        </w:rPr>
        <w:t>Не допускается размещение нестационарных торговых объектов: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на территориях, прилегающих к зданиям органов государственной власти, органов местного самоуправления;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на дворовых территориях многоквартирных домов;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в арках зданий, на газонах, цветниках, детских, хозяйственных и спортивных площадках, площадках для отдыха;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на территориях, предназначенных для парковки автотранспорта;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на нерегулируемых перекрестках и примыканиях улиц и дорог в пределах треугольника видимости</w:t>
      </w:r>
      <w:r w:rsidR="00B94DB1">
        <w:rPr>
          <w:rFonts w:ascii="PT Astra Serif" w:hAnsi="PT Astra Serif"/>
          <w:sz w:val="26"/>
          <w:szCs w:val="26"/>
        </w:rPr>
        <w:t xml:space="preserve"> (в соответствии с Местными нормативами градостроительного проектирования муниципального образования города Кургана, утвержде</w:t>
      </w:r>
      <w:bookmarkStart w:id="0" w:name="_GoBack"/>
      <w:bookmarkEnd w:id="0"/>
      <w:r w:rsidR="00B94DB1">
        <w:rPr>
          <w:rFonts w:ascii="PT Astra Serif" w:hAnsi="PT Astra Serif"/>
          <w:sz w:val="26"/>
          <w:szCs w:val="26"/>
        </w:rPr>
        <w:t>нными Решением Курганской городской Думы от 15.06.2011 г. №148)</w:t>
      </w:r>
      <w:r w:rsidR="00FC6517" w:rsidRPr="00084085">
        <w:rPr>
          <w:rFonts w:ascii="PT Astra Serif" w:hAnsi="PT Astra Serif"/>
          <w:sz w:val="26"/>
          <w:szCs w:val="26"/>
        </w:rPr>
        <w:t>;</w:t>
      </w:r>
      <w:r w:rsidR="00B94DB1">
        <w:rPr>
          <w:rFonts w:ascii="PT Astra Serif" w:hAnsi="PT Astra Serif"/>
          <w:sz w:val="26"/>
          <w:szCs w:val="26"/>
        </w:rPr>
        <w:t xml:space="preserve"> 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на инженерных сетях и коммуникациях, в охранной зоне инженерных сетей и коммуникаций</w:t>
      </w:r>
      <w:r w:rsidR="002710D3">
        <w:rPr>
          <w:rFonts w:ascii="PT Astra Serif" w:hAnsi="PT Astra Serif"/>
          <w:sz w:val="26"/>
          <w:szCs w:val="26"/>
        </w:rPr>
        <w:t xml:space="preserve"> (за консультацией можно обратиться в Департамент архитектуры, строительства и земельных отношений</w:t>
      </w:r>
      <w:r w:rsidR="006C1A86">
        <w:rPr>
          <w:rFonts w:ascii="PT Astra Serif" w:hAnsi="PT Astra Serif"/>
          <w:sz w:val="26"/>
          <w:szCs w:val="26"/>
        </w:rPr>
        <w:t xml:space="preserve"> Администрации города Кургана</w:t>
      </w:r>
      <w:r w:rsidR="002710D3">
        <w:rPr>
          <w:rFonts w:ascii="PT Astra Serif" w:hAnsi="PT Astra Serif"/>
          <w:sz w:val="26"/>
          <w:szCs w:val="26"/>
        </w:rPr>
        <w:t xml:space="preserve"> - Пушкина, 83)</w:t>
      </w:r>
      <w:r w:rsidR="00FC6517" w:rsidRPr="00084085">
        <w:rPr>
          <w:rFonts w:ascii="PT Astra Serif" w:hAnsi="PT Astra Serif"/>
          <w:sz w:val="26"/>
          <w:szCs w:val="26"/>
        </w:rPr>
        <w:t>;</w:t>
      </w:r>
    </w:p>
    <w:p w:rsidR="00FC6517" w:rsidRP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ближе 10 метров от остановочных комплексов, если данный объект не входит в состав остановочного комплекса;</w:t>
      </w:r>
    </w:p>
    <w:p w:rsidR="00084085" w:rsidRDefault="00084085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-</w:t>
      </w:r>
      <w:r w:rsidR="00FC6517" w:rsidRPr="00084085">
        <w:rPr>
          <w:rFonts w:ascii="PT Astra Serif" w:hAnsi="PT Astra Serif"/>
          <w:sz w:val="26"/>
          <w:szCs w:val="26"/>
        </w:rPr>
        <w:t xml:space="preserve"> ближе 7 метров от окон жилых и общественных зданий и витрин стационарных торговых объектов.</w:t>
      </w:r>
    </w:p>
    <w:p w:rsidR="00084085" w:rsidRDefault="00B94DB1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При этом </w:t>
      </w:r>
      <w:r w:rsidR="00FC6517" w:rsidRPr="00084085">
        <w:rPr>
          <w:rFonts w:ascii="PT Astra Serif" w:hAnsi="PT Astra Serif"/>
          <w:sz w:val="26"/>
          <w:szCs w:val="26"/>
        </w:rPr>
        <w:t>ширина тротуара устанавливается не менее 2,5 м</w:t>
      </w:r>
      <w:r w:rsidR="00084085">
        <w:rPr>
          <w:rFonts w:ascii="PT Astra Serif" w:hAnsi="PT Astra Serif"/>
          <w:sz w:val="26"/>
          <w:szCs w:val="26"/>
        </w:rPr>
        <w:t>.</w:t>
      </w:r>
      <w:r w:rsidR="00FC6517" w:rsidRPr="00084085">
        <w:rPr>
          <w:rFonts w:ascii="PT Astra Serif" w:hAnsi="PT Astra Serif"/>
          <w:sz w:val="26"/>
          <w:szCs w:val="26"/>
        </w:rPr>
        <w:t xml:space="preserve"> от крайнего элемента объекта торговли до края проезжей части, за исключением нестационарных торговых объектов, входящих в состав остановочных комплексов</w:t>
      </w:r>
      <w:r>
        <w:rPr>
          <w:rFonts w:ascii="PT Astra Serif" w:hAnsi="PT Astra Serif"/>
          <w:sz w:val="26"/>
          <w:szCs w:val="26"/>
        </w:rPr>
        <w:t xml:space="preserve"> (ширина посадочной площадки </w:t>
      </w:r>
      <w:r w:rsidRPr="00084085">
        <w:rPr>
          <w:rFonts w:ascii="PT Astra Serif" w:hAnsi="PT Astra Serif"/>
          <w:sz w:val="26"/>
          <w:szCs w:val="26"/>
        </w:rPr>
        <w:t>от крайнего элемента объекта торговли до края проезжей части</w:t>
      </w:r>
      <w:r>
        <w:rPr>
          <w:rFonts w:ascii="PT Astra Serif" w:hAnsi="PT Astra Serif"/>
          <w:sz w:val="26"/>
          <w:szCs w:val="26"/>
        </w:rPr>
        <w:t xml:space="preserve"> не менее 1,5 м.)</w:t>
      </w:r>
    </w:p>
    <w:p w:rsidR="00084085" w:rsidRDefault="00FC6517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sz w:val="26"/>
          <w:szCs w:val="26"/>
        </w:rPr>
        <w:t>При размещении нестационарных торговых объектов предусматривается удобный подъезд автотранспорта, не создающий помех для прохода пешеходов, заездные карманы. Разгрузка товара осуществляется без заезда машин на тротуар.</w:t>
      </w:r>
    </w:p>
    <w:p w:rsidR="00084085" w:rsidRDefault="00FC6517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sz w:val="26"/>
          <w:szCs w:val="26"/>
        </w:rPr>
        <w:t>При размещении нестационарных торговых объектов не допускается вырубка кустарниковой, древесной растительности.</w:t>
      </w:r>
    </w:p>
    <w:p w:rsidR="00084085" w:rsidRDefault="00FC6517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sz w:val="26"/>
          <w:szCs w:val="26"/>
        </w:rPr>
        <w:t>При размещении нестационарных торговых объектов не допускается заглубление фундаментов и применение капитальных строительных конструкций.</w:t>
      </w:r>
      <w:bookmarkStart w:id="1" w:name="P167"/>
      <w:bookmarkEnd w:id="1"/>
    </w:p>
    <w:p w:rsidR="00FC6517" w:rsidRDefault="00FC6517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 w:rsidRPr="00084085">
        <w:rPr>
          <w:rFonts w:ascii="PT Astra Serif" w:hAnsi="PT Astra Serif"/>
          <w:sz w:val="26"/>
          <w:szCs w:val="26"/>
        </w:rPr>
        <w:t>Размещение нестационарных торговых объектов должно обеспечивать свободное движение пешеходов и доступ потребителей к объектам торговли, в том числе обеспечение доступной среды жизнедеятельности для инвалидов и иных маломобильных групп населения.</w:t>
      </w:r>
    </w:p>
    <w:p w:rsidR="00B94DB1" w:rsidRPr="00B94DB1" w:rsidRDefault="00B94DB1" w:rsidP="00B94DB1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8"/>
          <w:szCs w:val="28"/>
        </w:rPr>
        <w:tab/>
      </w:r>
      <w:r w:rsidRPr="00B94DB1">
        <w:rPr>
          <w:rFonts w:ascii="PT Astra Serif" w:hAnsi="PT Astra Serif"/>
          <w:sz w:val="26"/>
          <w:szCs w:val="26"/>
        </w:rPr>
        <w:t xml:space="preserve">В случае примыкания </w:t>
      </w:r>
      <w:r w:rsidRPr="00084085">
        <w:rPr>
          <w:rFonts w:ascii="PT Astra Serif" w:hAnsi="PT Astra Serif"/>
          <w:sz w:val="26"/>
          <w:szCs w:val="26"/>
        </w:rPr>
        <w:t xml:space="preserve">нестационарных торговых объектов </w:t>
      </w:r>
      <w:r w:rsidRPr="00B94DB1">
        <w:rPr>
          <w:rFonts w:ascii="PT Astra Serif" w:hAnsi="PT Astra Serif"/>
          <w:sz w:val="26"/>
          <w:szCs w:val="26"/>
        </w:rPr>
        <w:t xml:space="preserve">к автомобильным дорогам, и попадания на кадастровые участки с закрепленным правом собственности, заявитель должен самостоятельно согласовать вопросы размещения с собственником участка или автомобильной дороги (за консультацией можно обратиться в </w:t>
      </w:r>
      <w:r>
        <w:rPr>
          <w:rFonts w:ascii="PT Astra Serif" w:hAnsi="PT Astra Serif"/>
          <w:sz w:val="26"/>
          <w:szCs w:val="26"/>
        </w:rPr>
        <w:t>МКУ «Управление дорожного хозяйства и благоустройства города Кургана</w:t>
      </w:r>
      <w:r w:rsidR="006C1A86">
        <w:rPr>
          <w:rFonts w:ascii="PT Astra Serif" w:hAnsi="PT Astra Serif"/>
          <w:sz w:val="26"/>
          <w:szCs w:val="26"/>
        </w:rPr>
        <w:t>»</w:t>
      </w:r>
      <w:r w:rsidR="002710D3">
        <w:rPr>
          <w:rFonts w:ascii="PT Astra Serif" w:hAnsi="PT Astra Serif"/>
          <w:sz w:val="26"/>
          <w:szCs w:val="26"/>
        </w:rPr>
        <w:t xml:space="preserve"> - К. </w:t>
      </w:r>
      <w:proofErr w:type="spellStart"/>
      <w:r w:rsidR="002710D3">
        <w:rPr>
          <w:rFonts w:ascii="PT Astra Serif" w:hAnsi="PT Astra Serif"/>
          <w:sz w:val="26"/>
          <w:szCs w:val="26"/>
        </w:rPr>
        <w:t>Мяготина</w:t>
      </w:r>
      <w:proofErr w:type="spellEnd"/>
      <w:r w:rsidR="002710D3">
        <w:rPr>
          <w:rFonts w:ascii="PT Astra Serif" w:hAnsi="PT Astra Serif"/>
          <w:sz w:val="26"/>
          <w:szCs w:val="26"/>
        </w:rPr>
        <w:t>, 89А</w:t>
      </w:r>
      <w:r w:rsidRPr="00B94DB1">
        <w:rPr>
          <w:rFonts w:ascii="PT Astra Serif" w:hAnsi="PT Astra Serif"/>
          <w:sz w:val="26"/>
          <w:szCs w:val="26"/>
        </w:rPr>
        <w:t>).</w:t>
      </w:r>
    </w:p>
    <w:p w:rsidR="00B94DB1" w:rsidRDefault="00B94DB1" w:rsidP="00084085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</w:p>
    <w:p w:rsidR="00620F07" w:rsidRDefault="00084085" w:rsidP="00084085">
      <w:pPr>
        <w:pStyle w:val="ConsPlusNormal"/>
        <w:ind w:firstLine="539"/>
        <w:jc w:val="both"/>
        <w:rPr>
          <w:rFonts w:ascii="PT Astra Serif" w:hAnsi="PT Astra Serif"/>
          <w:b/>
          <w:sz w:val="26"/>
          <w:szCs w:val="26"/>
        </w:rPr>
      </w:pPr>
      <w:r w:rsidRPr="00084085">
        <w:rPr>
          <w:rFonts w:ascii="PT Astra Serif" w:hAnsi="PT Astra Serif"/>
          <w:b/>
          <w:sz w:val="26"/>
          <w:szCs w:val="26"/>
        </w:rPr>
        <w:t>В соответствии со схемой размещения нестационарных торговых объектов на территории города Кургана на 2021 – 2026 гг., утвержденной Постановлением Администрации города Кургана от 13.08.2020 г. №4697:</w:t>
      </w:r>
    </w:p>
    <w:p w:rsidR="00FC6517" w:rsidRPr="00084085" w:rsidRDefault="00084085" w:rsidP="002710D3">
      <w:pPr>
        <w:pStyle w:val="ConsPlusNormal"/>
        <w:ind w:firstLine="539"/>
        <w:jc w:val="both"/>
        <w:rPr>
          <w:rFonts w:ascii="PT Astra Serif" w:hAnsi="PT Astra Serif"/>
          <w:sz w:val="26"/>
          <w:szCs w:val="26"/>
        </w:rPr>
      </w:pPr>
      <w:proofErr w:type="gramStart"/>
      <w:r w:rsidRPr="00084085">
        <w:rPr>
          <w:rFonts w:ascii="PT Astra Serif" w:hAnsi="PT Astra Serif"/>
          <w:sz w:val="26"/>
          <w:szCs w:val="26"/>
        </w:rPr>
        <w:t xml:space="preserve">В связи с высокой плотностью застройки и обеспеченностью стационарными объектами торговли в центральной части города Кургана нестационарные объекты торговли по ул. К.Маркса, ул. </w:t>
      </w:r>
      <w:proofErr w:type="spellStart"/>
      <w:r w:rsidRPr="00084085">
        <w:rPr>
          <w:rFonts w:ascii="PT Astra Serif" w:hAnsi="PT Astra Serif"/>
          <w:sz w:val="26"/>
          <w:szCs w:val="26"/>
        </w:rPr>
        <w:t>К.Мяготина</w:t>
      </w:r>
      <w:proofErr w:type="spellEnd"/>
      <w:r w:rsidRPr="00084085">
        <w:rPr>
          <w:rFonts w:ascii="PT Astra Serif" w:hAnsi="PT Astra Serif"/>
          <w:sz w:val="26"/>
          <w:szCs w:val="26"/>
        </w:rPr>
        <w:t xml:space="preserve"> (от ул. Невежина до ул. Савельева), по ул. Красина (от ул. Куйбышева до ул. Станционная), по ул. Куйбышева (от ул. Красина до ул. </w:t>
      </w:r>
      <w:proofErr w:type="spellStart"/>
      <w:r w:rsidRPr="00084085">
        <w:rPr>
          <w:rFonts w:ascii="PT Astra Serif" w:hAnsi="PT Astra Serif"/>
          <w:sz w:val="26"/>
          <w:szCs w:val="26"/>
        </w:rPr>
        <w:t>Половинской</w:t>
      </w:r>
      <w:proofErr w:type="spellEnd"/>
      <w:r w:rsidRPr="00084085">
        <w:rPr>
          <w:rFonts w:ascii="PT Astra Serif" w:hAnsi="PT Astra Serif"/>
          <w:sz w:val="26"/>
          <w:szCs w:val="26"/>
        </w:rPr>
        <w:t>), по ул. Пролетарской, по ул. Гоголя (от ул. Савельева до</w:t>
      </w:r>
      <w:proofErr w:type="gramEnd"/>
      <w:r w:rsidRPr="00084085">
        <w:rPr>
          <w:rFonts w:ascii="PT Astra Serif" w:hAnsi="PT Astra Serif"/>
          <w:sz w:val="26"/>
          <w:szCs w:val="26"/>
        </w:rPr>
        <w:t xml:space="preserve"> ул. Красина), по ул. Ленина, пр. Маршала Голикова (от ул. Мостостроителей до ул. </w:t>
      </w:r>
      <w:proofErr w:type="spellStart"/>
      <w:r w:rsidRPr="00084085">
        <w:rPr>
          <w:rFonts w:ascii="PT Astra Serif" w:hAnsi="PT Astra Serif"/>
          <w:sz w:val="26"/>
          <w:szCs w:val="26"/>
        </w:rPr>
        <w:t>Илизарова</w:t>
      </w:r>
      <w:proofErr w:type="spellEnd"/>
      <w:r w:rsidRPr="00084085">
        <w:rPr>
          <w:rFonts w:ascii="PT Astra Serif" w:hAnsi="PT Astra Serif"/>
          <w:sz w:val="26"/>
          <w:szCs w:val="26"/>
        </w:rPr>
        <w:t xml:space="preserve">), пр. Машиностроителей (от ул. Дзержинского до ул. </w:t>
      </w:r>
      <w:proofErr w:type="gramStart"/>
      <w:r w:rsidRPr="00084085">
        <w:rPr>
          <w:rFonts w:ascii="PT Astra Serif" w:hAnsi="PT Astra Serif"/>
          <w:sz w:val="26"/>
          <w:szCs w:val="26"/>
        </w:rPr>
        <w:t>Омская</w:t>
      </w:r>
      <w:proofErr w:type="gramEnd"/>
      <w:r w:rsidRPr="00084085">
        <w:rPr>
          <w:rFonts w:ascii="PT Astra Serif" w:hAnsi="PT Astra Serif"/>
          <w:sz w:val="26"/>
          <w:szCs w:val="26"/>
        </w:rPr>
        <w:t>) дополнительно не размещаются.</w:t>
      </w:r>
    </w:p>
    <w:sectPr w:rsidR="00FC6517" w:rsidRPr="00084085" w:rsidSect="00EF6AA0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7DD"/>
    <w:rsid w:val="00084085"/>
    <w:rsid w:val="002710D3"/>
    <w:rsid w:val="005047DD"/>
    <w:rsid w:val="00620F07"/>
    <w:rsid w:val="006C1A86"/>
    <w:rsid w:val="00A97C3C"/>
    <w:rsid w:val="00B64DF0"/>
    <w:rsid w:val="00B94DB1"/>
    <w:rsid w:val="00CF65FB"/>
    <w:rsid w:val="00EF6AA0"/>
    <w:rsid w:val="00FC65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084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65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084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KOMP</Company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 Андреевна Палтанавичус</dc:creator>
  <cp:lastModifiedBy>Маргарита Андреевна Палтанавичус</cp:lastModifiedBy>
  <cp:revision>2</cp:revision>
  <dcterms:created xsi:type="dcterms:W3CDTF">2021-08-16T12:13:00Z</dcterms:created>
  <dcterms:modified xsi:type="dcterms:W3CDTF">2021-08-16T12:13:00Z</dcterms:modified>
</cp:coreProperties>
</file>